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New Year in Antarctica</w:t>
      </w:r>
    </w:p>
    <w:p>
      <w:pPr>
        <w:jc w:val="center"/>
      </w:pPr>
      <w:r>
        <w:rPr>
          <w:rFonts w:ascii="Arial" w:hAnsi="Arial" w:eastAsia="Arial" w:cs="Arial"/>
          <w:sz w:val="26"/>
          <w:szCs w:val="26"/>
          <w:b/>
        </w:rPr>
        <w:t xml:space="preserve">27 Dec - 07 Jan 2026</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(Dec 27):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(Dec 28):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luxury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(Dec 29-30): Across the Drake Passage</w:t>
            </w:r>
          </w:p>
          <w:p>
            <w:pPr/>
            <w:r>
              <w:rPr/>
              <w:t xml:space="preserve">	 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(Dec 31-Jan 4): South Shetland Islands and Antarctic Peninsula</w:t>
            </w:r>
          </w:p>
          <w:p>
            <w:pPr/>
            <w:r>
              <w:rPr/>
              <w:t xml:space="preserve">	 Within the next days, we continue our in-depth exploration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 some with gift shops and post offices.</w:t>
            </w:r>
          </w:p>
          <w:p>
            <w:pPr/>
            <w:r>
              <w:rPr/>
              <w:t xml:space="preserve">	 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plan to pass through the famous Lemaire Channel, also known as “Kodak Gap” because of the photogenic way the narrow channel reflects the image of sheer snowy mountains.</w:t>
            </w:r>
          </w:p>
          <w:p>
            <w:pPr/>
            <w:r>
              <w:rPr/>
              <w:t xml:space="preserve">	 Throughout the islands and on the mainland, we find nesting colonies of gentoo, chinstrap and Adélie penguins, sometimes side by side. At this time, penguin eggs are starting to hatch, causing parents to rush to the sea and back to gather krill for their hungry chicks. Predatory skuas are quick to capitalize on this new food source. As sea ice continues to recede, humpback whales arrive in great numbers and begin non-stop feeding. Killer whales are also on the hunt for seals and minke whales. Groups of crabeater seals occupy the last of the ice floes while Weddell seals haul out on land. Solitary leopard seals can be spotted patrolling the coast near penguin colonies.</w:t>
            </w:r>
          </w:p>
          <w:p>
            <w:pPr/>
            <w:r>
              <w:rPr/>
              <w:t xml:space="preserve">	 In this rugged yet accessible environment, superb wildlife viewing is best complemented by active adventure. Our knowledgeable guides will offer hiking and hill climbing for an even greater perspective of this raw polar wilderness. For sea kayakers, the wildlife-rich waters of Antarctica offer many chances to paddle with seals and penguins in some of the world’s most scenic waterways. With long daylight hours and the summer’s warmest temperatures, camping is also a great way to make the most of your time on the White Continent.</w:t>
            </w:r>
          </w:p>
          <w:p>
            <w:pPr/>
            <w:r>
              <w:rPr/>
              <w:t xml:space="preserve">	 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With over 21 hours of daylight per day, we seize every opportunity to experience excellent wildlife viewing and amazing scenery on shore excursions and Zodiac cruises.</w:t>
            </w:r>
          </w:p>
          <w:p>
            <w:pPr/>
            <w:r>
              <w:rPr/>
              <w:t xml:space="preserve">	 New Year's Day falls during our Antarctic Peninsula adventure. We will celebrate it with special meals and holiday festivities in the various traditions of our multinational passengers. We encourage you to dress in elegant attire for an evening of music, dancing and champagne. New Year’s Eve in Antarctica will be a night to remember!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(Jan 5-6): Back across the Drake Passage</w:t>
            </w:r>
          </w:p>
          <w:p>
            <w:pPr/>
            <w:r>
              <w:rPr/>
              <w:t xml:space="preserve">	 It is now time to head back across the Drake Passage toward South America, but the adventure is not quite over. Seabirds are our constant companions and there is always the possibility of whale encounters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(Jan 7): Disembarkation in Ushuaia, Argentina</w:t>
            </w:r>
          </w:p>
          <w:p>
            <w:pPr/>
            <w:r>
              <w:rPr/>
              <w:t xml:space="preserve">	 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$350</w:t>
            </w:r>
            <w:r>
              <w:rPr>
                <w:b/>
              </w:rPr>
              <w:t xml:space="preserve"> - €300 - A$530 - £285</w:t>
            </w:r>
          </w:p>
          <w:p>
            <w:pP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w:t>
            </w:r>
            <w:r>
              <w:rPr/>
              <w:t xml:space="preserve"> - €785</w:t>
            </w:r>
            <w:r>
              <w:rPr/>
              <w:t xml:space="preserve"> - A$1350 - £730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US$ 10 895</w:t>
            </w:r>
          </w:p>
        </w:tc>
        <w:tc>
          <w:tcPr>
            <w:tcW w:w="1500" w:type="dxa"/>
          </w:tcPr>
          <w:p>
            <w:pPr>
              <w:spacing w:before="50" w:after="50"/>
            </w:pPr>
            <w:r>
              <w:rPr>
                <w:strike/>
              </w:rPr>
              <w:t xml:space="preserve">US$ 14 495</w:t>
            </w:r>
          </w:p>
        </w:tc>
        <w:tc>
          <w:tcPr>
            <w:tcW w:w="1500" w:type="dxa"/>
          </w:tcPr>
          <w:p>
            <w:pPr>
              <w:spacing w:before="50" w:after="50"/>
            </w:pPr>
            <w:r>
              <w:rPr>
                <w:strike/>
              </w:rPr>
              <w:t xml:space="preserve">US$ 21 795</w:t>
            </w:r>
          </w:p>
        </w:tc>
        <w:tc>
          <w:tcPr>
            <w:tcW w:w="1500" w:type="dxa"/>
          </w:tcPr>
          <w:p>
            <w:pPr>
              <w:spacing w:before="50" w:after="50"/>
            </w:pPr>
            <w:r>
              <w:rPr>
                <w:strike/>
              </w:rPr>
              <w:t xml:space="preserve">US$ 15 595</w:t>
            </w:r>
          </w:p>
        </w:tc>
        <w:tc>
          <w:tcPr>
            <w:tcW w:w="1500" w:type="dxa"/>
          </w:tcPr>
          <w:p>
            <w:pPr>
              <w:spacing w:before="50" w:after="50"/>
            </w:pPr>
            <w:r>
              <w:rPr>
                <w:strike/>
              </w:rPr>
              <w:t xml:space="preserve">US$ 15 795</w:t>
            </w:r>
          </w:p>
        </w:tc>
        <w:tc>
          <w:tcPr>
            <w:tcW w:w="1500" w:type="dxa"/>
          </w:tcPr>
          <w:p>
            <w:pPr>
              <w:spacing w:before="50" w:after="50"/>
            </w:pPr>
            <w:r>
              <w:rPr>
                <w:strike/>
              </w:rPr>
              <w:t xml:space="preserve">US$ 17 595</w:t>
            </w:r>
          </w:p>
        </w:tc>
        <w:tc>
          <w:tcPr>
            <w:tcW w:w="1500" w:type="dxa"/>
          </w:tcPr>
          <w:p>
            <w:pPr>
              <w:spacing w:before="50" w:after="50"/>
            </w:pPr>
            <w:r>
              <w:rPr>
                <w:strike/>
              </w:rPr>
              <w:t xml:space="preserve">US$ 18 995</w:t>
            </w:r>
          </w:p>
        </w:tc>
        <w:tc>
          <w:tcPr>
            <w:tcW w:w="1500" w:type="dxa"/>
          </w:tcPr>
          <w:p>
            <w:pPr>
              <w:spacing w:before="50" w:after="50"/>
            </w:pPr>
            <w:r>
              <w:rPr>
                <w:strike/>
              </w:rPr>
              <w:t xml:space="preserve">US$ 23 995</w:t>
            </w:r>
          </w:p>
        </w:tc>
      </w:tr>
      <w:tr>
        <w:trPr/>
        <w:tc>
          <w:tcPr>
            <w:tcW w:w="1500" w:type="dxa"/>
          </w:tcPr>
          <w:p>
            <w:pPr>
              <w:spacing w:before="50" w:after="50"/>
            </w:pPr>
            <w:r>
              <w:rPr/>
              <w:t xml:space="preserve">US$ 9 261</w:t>
            </w:r>
          </w:p>
        </w:tc>
        <w:tc>
          <w:tcPr>
            <w:tcW w:w="1500" w:type="dxa"/>
          </w:tcPr>
          <w:p>
            <w:pPr>
              <w:spacing w:before="50" w:after="50"/>
            </w:pPr>
            <w:r>
              <w:rPr/>
              <w:t xml:space="preserve">US$ 12 321</w:t>
            </w:r>
          </w:p>
        </w:tc>
        <w:tc>
          <w:tcPr>
            <w:tcW w:w="1500" w:type="dxa"/>
          </w:tcPr>
          <w:p>
            <w:pPr>
              <w:spacing w:before="50" w:after="50"/>
            </w:pPr>
            <w:r>
              <w:rPr/>
              <w:t xml:space="preserve">US$ 18 526</w:t>
            </w:r>
          </w:p>
        </w:tc>
        <w:tc>
          <w:tcPr>
            <w:tcW w:w="1500" w:type="dxa"/>
          </w:tcPr>
          <w:p>
            <w:pPr>
              <w:spacing w:before="50" w:after="50"/>
            </w:pPr>
            <w:r>
              <w:rPr/>
              <w:t xml:space="preserve">US$ 13 256</w:t>
            </w:r>
          </w:p>
        </w:tc>
        <w:tc>
          <w:tcPr>
            <w:tcW w:w="1500" w:type="dxa"/>
          </w:tcPr>
          <w:p>
            <w:pPr>
              <w:spacing w:before="50" w:after="50"/>
            </w:pPr>
            <w:r>
              <w:rPr/>
              <w:t xml:space="preserve">US$ 12 636</w:t>
            </w:r>
          </w:p>
        </w:tc>
        <w:tc>
          <w:tcPr>
            <w:tcW w:w="1500" w:type="dxa"/>
          </w:tcPr>
          <w:p>
            <w:pPr>
              <w:spacing w:before="50" w:after="50"/>
            </w:pPr>
            <w:r>
              <w:rPr/>
              <w:t xml:space="preserve">US$ 14 076</w:t>
            </w:r>
          </w:p>
        </w:tc>
        <w:tc>
          <w:tcPr>
            <w:tcW w:w="1500" w:type="dxa"/>
          </w:tcPr>
          <w:p>
            <w:pPr>
              <w:spacing w:before="50" w:after="50"/>
            </w:pPr>
            <w:r>
              <w:rPr/>
              <w:t xml:space="preserve">US$ 15 196</w:t>
            </w:r>
          </w:p>
        </w:tc>
        <w:tc>
          <w:tcPr>
            <w:tcW w:w="1500" w:type="dxa"/>
          </w:tcPr>
          <w:p>
            <w:pPr>
              <w:spacing w:before="50" w:after="50"/>
            </w:pPr>
            <w:r>
              <w:rPr/>
              <w:t xml:space="preserve">US$ 19 196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on Day 1 in Ushuaia;</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 camping;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2024-05-20T16:54:44+00:00</dcterms:created>
  <dcterms:modified xsi:type="dcterms:W3CDTF">2024-05-20T16:54:44+00:00</dcterms:modified>
</cp:coreProperties>
</file>

<file path=docProps/custom.xml><?xml version="1.0" encoding="utf-8"?>
<Properties xmlns="http://schemas.openxmlformats.org/officeDocument/2006/custom-properties" xmlns:vt="http://schemas.openxmlformats.org/officeDocument/2006/docPropsVTypes"/>
</file>